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333333"/>
          <w:sz w:val="32"/>
          <w:szCs w:val="32"/>
          <w:shd w:val="clear" w:color="auto" w:fill="FFFFFF"/>
        </w:rPr>
        <w:t>Ответственность за нарушения действующего законодательства в сфере пожарной безопасности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За нарушение ч.1 ст.20.4 КОАП РФ предусмотрено наказание в виде предупреждения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Часть 2. данной статьи предусматривает, что те же действия, совершенные в условиях </w:t>
      </w:r>
      <w:hyperlink r:id="rId4" w:history="1">
        <w:r>
          <w:rPr>
            <w:rStyle w:val="a4"/>
            <w:color w:val="009688"/>
            <w:sz w:val="28"/>
            <w:szCs w:val="28"/>
            <w:u w:val="none"/>
          </w:rPr>
          <w:t>особого противопожарного режима</w:t>
        </w:r>
      </w:hyperlink>
      <w:r>
        <w:rPr>
          <w:color w:val="212121"/>
          <w:sz w:val="28"/>
          <w:szCs w:val="28"/>
          <w:shd w:val="clear" w:color="auto" w:fill="FFFFFF"/>
        </w:rPr>
        <w:t>, -влекут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Часть 3 данной статьи предусматривает, что за нарушение требований пожарной безопасности к внутреннему противопожарному водоснабжению, электроустановкам зданий, сооружений и строений, электротехнической продукции или первичным средствам пожаротушения либо требований пожарной безопасности об обеспечении зданий, сооружений и строений первичными средствами пожаротушения -влечет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соответствии с частью 4 данной статьи за нарушение требований пожарной безопасности к эвакуационным путям, эвакуационным и аварийным выходам либо системам автоматического пожаротушения и системам пожарной сигнализации, системам оповещения людей о пожаре и управления эвакуацией людей в зданиях, сооружениях и строениях или системам противодымной защиты зданий, сооружений и строений -влечет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пятидесяти тысяч до двухсот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Часть 5 предусматривает, что повторное совершение административного правонарушения, предусмотренного </w:t>
      </w:r>
      <w:hyperlink r:id="rId5" w:anchor="sub_20403" w:history="1">
        <w:r>
          <w:rPr>
            <w:rStyle w:val="a4"/>
            <w:color w:val="009688"/>
            <w:sz w:val="28"/>
            <w:szCs w:val="28"/>
            <w:u w:val="none"/>
          </w:rPr>
          <w:t>частью 3</w:t>
        </w:r>
      </w:hyperlink>
      <w:r>
        <w:rPr>
          <w:color w:val="212121"/>
          <w:sz w:val="28"/>
          <w:szCs w:val="28"/>
          <w:shd w:val="clear" w:color="auto" w:fill="FFFFFF"/>
        </w:rPr>
        <w:t> или </w:t>
      </w:r>
      <w:hyperlink r:id="rId6" w:anchor="sub_20404" w:history="1">
        <w:r>
          <w:rPr>
            <w:rStyle w:val="a4"/>
            <w:color w:val="009688"/>
            <w:sz w:val="28"/>
            <w:szCs w:val="28"/>
            <w:u w:val="none"/>
          </w:rPr>
          <w:t>4</w:t>
        </w:r>
      </w:hyperlink>
      <w:r>
        <w:rPr>
          <w:color w:val="212121"/>
          <w:sz w:val="28"/>
          <w:szCs w:val="28"/>
          <w:shd w:val="clear" w:color="auto" w:fill="FFFFFF"/>
        </w:rPr>
        <w:t xml:space="preserve"> настоящей статьи, -влечет наложение административного штрафа на граждан в размере от четырех тысяч до пяти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</w:t>
      </w:r>
      <w:r>
        <w:rPr>
          <w:color w:val="212121"/>
          <w:sz w:val="28"/>
          <w:szCs w:val="28"/>
          <w:shd w:val="clear" w:color="auto" w:fill="FFFFFF"/>
        </w:rPr>
        <w:lastRenderedPageBreak/>
        <w:t>деятельности на срок до девяноста суток; на юридических лиц - от двухсот тысяч до четырехсот тысяч рублей или административное приостановление деятельности на срок до девяноста суток.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соответствии с частью 6 указанной статьи-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Часть 7 предусматривает, что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соответствии с частью 8. нарушение требований пожарной безопасности об обеспечении проходов, проездов и подъездов к зданиям, сооружениям и строениям - влечет наложение административного штрафа на граждан в размере от одной тысячи пятисот до двух тысяч рублей; на должностных лиц - от семи тысяч до десяти тысяч рублей; на юридических лиц - от ста двадцати тысяч до ста пятидесяти тысяч рублей.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Прокурор района</w:t>
      </w:r>
    </w:p>
    <w:p w:rsidR="00C1234D" w:rsidRDefault="00C1234D" w:rsidP="00C1234D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советник юстиции                                                                                Р.В. Шопин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19"/>
    <w:rsid w:val="009C62D7"/>
    <w:rsid w:val="00BC6319"/>
    <w:rsid w:val="00C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66A5E-C573-4B6B-B1AA-62DB8598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pprok.ru/legal/clarification/?id=14463" TargetMode="External"/><Relationship Id="rId5" Type="http://schemas.openxmlformats.org/officeDocument/2006/relationships/hyperlink" Target="https://www.lipprok.ru/legal/clarification/?id=14463" TargetMode="External"/><Relationship Id="rId4" Type="http://schemas.openxmlformats.org/officeDocument/2006/relationships/hyperlink" Target="garantf1://10003955.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2024-04-02T12:29:00Z</dcterms:created>
  <dcterms:modified xsi:type="dcterms:W3CDTF">2024-04-02T12:29:00Z</dcterms:modified>
</cp:coreProperties>
</file>